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889F7" w14:textId="6EED23FB" w:rsidR="00713948" w:rsidRDefault="00D23C6A" w:rsidP="00D23C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23C6A">
        <w:rPr>
          <w:rFonts w:ascii="Times New Roman" w:hAnsi="Times New Roman" w:cs="Times New Roman"/>
          <w:b/>
          <w:bCs/>
          <w:sz w:val="24"/>
          <w:szCs w:val="24"/>
        </w:rPr>
        <w:t>Státní energetická koncepce a konkurenceschopné ceny energie</w:t>
      </w:r>
    </w:p>
    <w:p w14:paraId="5B3C465D" w14:textId="63D0ED3E" w:rsidR="00D23C6A" w:rsidRPr="00D23C6A" w:rsidRDefault="00D23C6A" w:rsidP="00D23C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3C6A">
        <w:rPr>
          <w:rFonts w:ascii="Times New Roman" w:hAnsi="Times New Roman" w:cs="Times New Roman"/>
          <w:b/>
          <w:bCs/>
          <w:sz w:val="24"/>
          <w:szCs w:val="24"/>
        </w:rPr>
        <w:t>Zam</w:t>
      </w:r>
      <w:r>
        <w:rPr>
          <w:rFonts w:ascii="Times New Roman" w:hAnsi="Times New Roman" w:cs="Times New Roman"/>
          <w:b/>
          <w:bCs/>
          <w:sz w:val="24"/>
          <w:szCs w:val="24"/>
        </w:rPr>
        <w:t>ě</w:t>
      </w:r>
      <w:r w:rsidRPr="00D23C6A">
        <w:rPr>
          <w:rFonts w:ascii="Times New Roman" w:hAnsi="Times New Roman" w:cs="Times New Roman"/>
          <w:b/>
          <w:bCs/>
          <w:sz w:val="24"/>
          <w:szCs w:val="24"/>
        </w:rPr>
        <w:t>ření Státní energetick</w:t>
      </w:r>
      <w:r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D23C6A">
        <w:rPr>
          <w:rFonts w:ascii="Times New Roman" w:hAnsi="Times New Roman" w:cs="Times New Roman"/>
          <w:b/>
          <w:bCs/>
          <w:sz w:val="24"/>
          <w:szCs w:val="24"/>
        </w:rPr>
        <w:t xml:space="preserve"> koncepce ČR</w:t>
      </w:r>
    </w:p>
    <w:p w14:paraId="492CCD01" w14:textId="373784E3" w:rsidR="00D23C6A" w:rsidRDefault="00D23C6A" w:rsidP="00D23C6A">
      <w:pPr>
        <w:jc w:val="both"/>
        <w:rPr>
          <w:rFonts w:ascii="Times New Roman" w:hAnsi="Times New Roman" w:cs="Times New Roman"/>
          <w:sz w:val="24"/>
          <w:szCs w:val="24"/>
        </w:rPr>
      </w:pPr>
      <w:r w:rsidRPr="00D23C6A">
        <w:rPr>
          <w:rFonts w:ascii="Times New Roman" w:hAnsi="Times New Roman" w:cs="Times New Roman"/>
          <w:sz w:val="24"/>
          <w:szCs w:val="24"/>
        </w:rPr>
        <w:t xml:space="preserve">Státní energetická koncepce ČR je </w:t>
      </w:r>
      <w:r w:rsidRPr="00D23C6A">
        <w:rPr>
          <w:rFonts w:ascii="Times New Roman" w:hAnsi="Times New Roman" w:cs="Times New Roman"/>
          <w:sz w:val="24"/>
          <w:szCs w:val="24"/>
          <w:u w:val="single"/>
        </w:rPr>
        <w:t>strategickým dokumentem vyjadřujícím cíle a priority státu v oblasti nakládání s energií</w:t>
      </w:r>
      <w:r w:rsidRPr="00D23C6A">
        <w:rPr>
          <w:rFonts w:ascii="Times New Roman" w:hAnsi="Times New Roman" w:cs="Times New Roman"/>
          <w:sz w:val="24"/>
          <w:szCs w:val="24"/>
        </w:rPr>
        <w:t xml:space="preserve"> v souladu s potřebami hospodářského a společenského rozvoje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23C6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23C6A">
        <w:rPr>
          <w:rFonts w:ascii="Times New Roman" w:hAnsi="Times New Roman" w:cs="Times New Roman"/>
          <w:sz w:val="24"/>
          <w:szCs w:val="24"/>
        </w:rPr>
        <w:t xml:space="preserve">ohledem na environmentální udržitelnost. Jejím </w:t>
      </w:r>
      <w:r w:rsidRPr="00D23C6A">
        <w:rPr>
          <w:rFonts w:ascii="Times New Roman" w:hAnsi="Times New Roman" w:cs="Times New Roman"/>
          <w:sz w:val="24"/>
          <w:szCs w:val="24"/>
          <w:u w:val="single"/>
        </w:rPr>
        <w:t>hlavním posláním je v tomto smyslu za standardních podmínek zajistit spolehlivou a k životnímu prostředí šetrnou dodávku energie pro potřeby obyvatelstva a ekonomiky ČR za konkurenceschopné a sociálně přijatelné ceny</w:t>
      </w:r>
      <w:r w:rsidRPr="00D23C6A">
        <w:rPr>
          <w:rFonts w:ascii="Times New Roman" w:hAnsi="Times New Roman" w:cs="Times New Roman"/>
          <w:sz w:val="24"/>
          <w:szCs w:val="24"/>
        </w:rPr>
        <w:t xml:space="preserve">, a současně zabezpečit nepřerušené dodávky energie v krizových situacích v rozsahu nezbytném pro fungování nejdůležitějších složek státu a přežití obyvatel. </w:t>
      </w:r>
    </w:p>
    <w:p w14:paraId="5562A8C8" w14:textId="05374694" w:rsidR="00D23C6A" w:rsidRPr="002A5C06" w:rsidRDefault="00D23C6A" w:rsidP="00D23C6A">
      <w:pPr>
        <w:rPr>
          <w:rFonts w:ascii="Times New Roman" w:hAnsi="Times New Roman"/>
          <w:b/>
          <w:sz w:val="24"/>
        </w:rPr>
      </w:pPr>
      <w:r w:rsidRPr="002A5C06">
        <w:rPr>
          <w:rFonts w:ascii="Times New Roman" w:hAnsi="Times New Roman"/>
          <w:b/>
          <w:sz w:val="24"/>
        </w:rPr>
        <w:t>Struktura</w:t>
      </w:r>
      <w:r>
        <w:rPr>
          <w:rFonts w:ascii="Times New Roman" w:hAnsi="Times New Roman"/>
          <w:b/>
          <w:sz w:val="24"/>
        </w:rPr>
        <w:t xml:space="preserve"> dokumentu</w:t>
      </w:r>
    </w:p>
    <w:p w14:paraId="44F1D57A" w14:textId="77777777" w:rsidR="00D23C6A" w:rsidRDefault="00D23C6A" w:rsidP="00D23C6A">
      <w:pPr>
        <w:jc w:val="both"/>
        <w:rPr>
          <w:rFonts w:ascii="Times New Roman" w:hAnsi="Times New Roman"/>
          <w:sz w:val="24"/>
        </w:rPr>
      </w:pPr>
      <w:r w:rsidRPr="00663B19">
        <w:rPr>
          <w:rFonts w:ascii="Times New Roman" w:hAnsi="Times New Roman"/>
          <w:sz w:val="24"/>
        </w:rPr>
        <w:t>Na vrcholu</w:t>
      </w:r>
      <w:r>
        <w:rPr>
          <w:rFonts w:ascii="Times New Roman" w:hAnsi="Times New Roman"/>
          <w:sz w:val="24"/>
        </w:rPr>
        <w:t xml:space="preserve"> jsou </w:t>
      </w:r>
      <w:r w:rsidRPr="00C03952">
        <w:rPr>
          <w:rFonts w:ascii="Times New Roman" w:hAnsi="Times New Roman"/>
          <w:sz w:val="24"/>
          <w:u w:val="single"/>
        </w:rPr>
        <w:t>strategické cíle</w:t>
      </w:r>
      <w:r w:rsidRPr="00663B19">
        <w:rPr>
          <w:rFonts w:ascii="Times New Roman" w:hAnsi="Times New Roman"/>
          <w:sz w:val="24"/>
        </w:rPr>
        <w:t xml:space="preserve"> reflektují </w:t>
      </w:r>
      <w:r w:rsidRPr="00C03952">
        <w:rPr>
          <w:rFonts w:ascii="Times New Roman" w:hAnsi="Times New Roman"/>
          <w:sz w:val="24"/>
          <w:u w:val="single"/>
        </w:rPr>
        <w:t>energetické trilema</w:t>
      </w:r>
      <w:r>
        <w:rPr>
          <w:rFonts w:ascii="Times New Roman" w:hAnsi="Times New Roman"/>
          <w:sz w:val="24"/>
        </w:rPr>
        <w:t xml:space="preserve"> (bezpečnost dodávek energie, konkurenceschopnost a sociální přijatelnost, udržitelnost nakládání s energií)</w:t>
      </w:r>
      <w:r w:rsidRPr="00663B19">
        <w:rPr>
          <w:rFonts w:ascii="Times New Roman" w:hAnsi="Times New Roman"/>
          <w:sz w:val="24"/>
        </w:rPr>
        <w:t xml:space="preserve">. O řád níže je </w:t>
      </w:r>
      <w:r w:rsidRPr="00C03952">
        <w:rPr>
          <w:rFonts w:ascii="Times New Roman" w:hAnsi="Times New Roman"/>
          <w:sz w:val="24"/>
          <w:u w:val="single"/>
        </w:rPr>
        <w:t>pět strategických priorit energetické unie</w:t>
      </w:r>
      <w:r w:rsidRPr="00663B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(energetická bezpečnost, dekarbonizace energetického mixu, energetická účinnost, mezinárodní spolupráce, vnitřní trh a infrastruktura, vzdělávání a výzkum, vývoj a inovace).</w:t>
      </w:r>
    </w:p>
    <w:p w14:paraId="0C97747A" w14:textId="77777777" w:rsidR="00D23C6A" w:rsidRPr="00663B19" w:rsidRDefault="00D23C6A" w:rsidP="00D23C6A">
      <w:pPr>
        <w:jc w:val="both"/>
        <w:rPr>
          <w:rFonts w:ascii="Times New Roman" w:hAnsi="Times New Roman"/>
          <w:sz w:val="24"/>
        </w:rPr>
      </w:pPr>
      <w:r w:rsidRPr="00663B19">
        <w:rPr>
          <w:rFonts w:ascii="Times New Roman" w:hAnsi="Times New Roman"/>
          <w:sz w:val="24"/>
        </w:rPr>
        <w:t xml:space="preserve">V rámci těchto vertikálních bloků jsou pak seřazeny </w:t>
      </w:r>
      <w:r w:rsidRPr="00C03952">
        <w:rPr>
          <w:rFonts w:ascii="Times New Roman" w:hAnsi="Times New Roman"/>
          <w:sz w:val="24"/>
          <w:u w:val="single"/>
        </w:rPr>
        <w:t>sektorové priority</w:t>
      </w:r>
      <w:r w:rsidRPr="00663B19">
        <w:rPr>
          <w:rFonts w:ascii="Times New Roman" w:hAnsi="Times New Roman"/>
          <w:sz w:val="24"/>
        </w:rPr>
        <w:t xml:space="preserve"> zastřešené průřezovými prioritami.</w:t>
      </w:r>
      <w:r>
        <w:rPr>
          <w:rFonts w:ascii="Times New Roman" w:hAnsi="Times New Roman"/>
          <w:sz w:val="24"/>
        </w:rPr>
        <w:t xml:space="preserve"> </w:t>
      </w:r>
      <w:r w:rsidRPr="00663B19">
        <w:rPr>
          <w:rFonts w:ascii="Times New Roman" w:hAnsi="Times New Roman"/>
          <w:sz w:val="24"/>
        </w:rPr>
        <w:t>Příkladem může být v rámci strategické priority energetické bezpečnosti průřezová priorita zajištění energetické infrastruktury, která jde napříč všemi palivy. V rámci jednotlivých sektorů pak budou priority specifické pro dané palivo.</w:t>
      </w:r>
    </w:p>
    <w:p w14:paraId="295C26EA" w14:textId="77777777" w:rsidR="00D23C6A" w:rsidRPr="00663B19" w:rsidRDefault="00D23C6A" w:rsidP="00D23C6A">
      <w:pPr>
        <w:jc w:val="both"/>
        <w:rPr>
          <w:rFonts w:ascii="Times New Roman" w:hAnsi="Times New Roman"/>
          <w:sz w:val="24"/>
        </w:rPr>
      </w:pPr>
      <w:r w:rsidRPr="00663B19">
        <w:rPr>
          <w:rFonts w:ascii="Times New Roman" w:hAnsi="Times New Roman"/>
          <w:sz w:val="24"/>
        </w:rPr>
        <w:t xml:space="preserve">K naplňování priorit a rozvojových strategií pak slouží </w:t>
      </w:r>
      <w:r w:rsidRPr="001655E3">
        <w:rPr>
          <w:rFonts w:ascii="Times New Roman" w:hAnsi="Times New Roman"/>
          <w:b/>
          <w:sz w:val="24"/>
          <w:u w:val="single"/>
        </w:rPr>
        <w:t>s</w:t>
      </w:r>
      <w:r w:rsidRPr="00C03952">
        <w:rPr>
          <w:rFonts w:ascii="Times New Roman" w:hAnsi="Times New Roman"/>
          <w:sz w:val="24"/>
          <w:u w:val="single"/>
        </w:rPr>
        <w:t>oubor nástrojů na prosazování energetické strategie</w:t>
      </w:r>
      <w:r w:rsidRPr="00663B19">
        <w:rPr>
          <w:rFonts w:ascii="Times New Roman" w:hAnsi="Times New Roman"/>
          <w:sz w:val="24"/>
        </w:rPr>
        <w:t>, které zahrnují, jak legislativní, tak nelegislativní nástroje.</w:t>
      </w:r>
    </w:p>
    <w:p w14:paraId="4F4DBA7F" w14:textId="77777777" w:rsidR="00D23C6A" w:rsidRPr="00663B19" w:rsidRDefault="00D23C6A" w:rsidP="00D23C6A">
      <w:pPr>
        <w:rPr>
          <w:rFonts w:ascii="Times New Roman" w:hAnsi="Times New Roman"/>
          <w:b/>
          <w:sz w:val="24"/>
        </w:rPr>
      </w:pPr>
      <w:r w:rsidRPr="00663B19">
        <w:rPr>
          <w:rFonts w:ascii="Times New Roman" w:hAnsi="Times New Roman"/>
          <w:b/>
          <w:sz w:val="24"/>
        </w:rPr>
        <w:t>Hlavní teze</w:t>
      </w:r>
    </w:p>
    <w:p w14:paraId="73F86BA8" w14:textId="77777777" w:rsidR="00D23C6A" w:rsidRPr="00E67DAC" w:rsidRDefault="00D23C6A" w:rsidP="00D23C6A">
      <w:pPr>
        <w:jc w:val="both"/>
        <w:rPr>
          <w:rFonts w:ascii="Times New Roman" w:hAnsi="Times New Roman"/>
          <w:sz w:val="24"/>
        </w:rPr>
      </w:pPr>
      <w:r w:rsidRPr="00E67DAC">
        <w:rPr>
          <w:rFonts w:ascii="Times New Roman" w:hAnsi="Times New Roman"/>
          <w:sz w:val="24"/>
        </w:rPr>
        <w:t>Ve snaze o</w:t>
      </w:r>
      <w:r w:rsidRPr="00E67DAC">
        <w:rPr>
          <w:rFonts w:ascii="Times New Roman" w:hAnsi="Times New Roman"/>
          <w:b/>
          <w:sz w:val="24"/>
        </w:rPr>
        <w:t xml:space="preserve"> </w:t>
      </w:r>
      <w:r w:rsidRPr="00E67DAC">
        <w:rPr>
          <w:rFonts w:ascii="Times New Roman" w:hAnsi="Times New Roman"/>
          <w:sz w:val="24"/>
          <w:u w:val="single"/>
        </w:rPr>
        <w:t xml:space="preserve">prioritizaci v rámci struktury témat </w:t>
      </w:r>
      <w:r>
        <w:rPr>
          <w:rFonts w:ascii="Times New Roman" w:hAnsi="Times New Roman"/>
          <w:sz w:val="24"/>
          <w:u w:val="single"/>
        </w:rPr>
        <w:t>Státní energetické koncepce ČR (</w:t>
      </w:r>
      <w:r w:rsidRPr="00E67DAC">
        <w:rPr>
          <w:rFonts w:ascii="Times New Roman" w:hAnsi="Times New Roman"/>
          <w:sz w:val="24"/>
          <w:u w:val="single"/>
        </w:rPr>
        <w:t>SEK ČR</w:t>
      </w:r>
      <w:r>
        <w:rPr>
          <w:rFonts w:ascii="Times New Roman" w:hAnsi="Times New Roman"/>
          <w:sz w:val="24"/>
          <w:u w:val="single"/>
        </w:rPr>
        <w:t>)</w:t>
      </w:r>
      <w:r w:rsidRPr="00E67DAC">
        <w:rPr>
          <w:rFonts w:ascii="Times New Roman" w:hAnsi="Times New Roman"/>
          <w:sz w:val="24"/>
        </w:rPr>
        <w:t xml:space="preserve"> byly identifikované čtyři hlavní teze, které ztělesňují na jednu stranu nosné cíle SEK ČR, na druhou stranu pak </w:t>
      </w:r>
      <w:r w:rsidRPr="00E67DAC">
        <w:rPr>
          <w:rFonts w:ascii="Times New Roman" w:hAnsi="Times New Roman"/>
          <w:sz w:val="24"/>
          <w:u w:val="single"/>
        </w:rPr>
        <w:t>středně až dlouhodobé úkoly</w:t>
      </w:r>
      <w:r w:rsidRPr="00E67DAC">
        <w:rPr>
          <w:rFonts w:ascii="Times New Roman" w:hAnsi="Times New Roman"/>
          <w:sz w:val="24"/>
        </w:rPr>
        <w:t xml:space="preserve">, jejichž plněné zajistí naplnění vrcholových strategických cílů. </w:t>
      </w:r>
    </w:p>
    <w:p w14:paraId="1C46FDDA" w14:textId="77777777" w:rsidR="00D23C6A" w:rsidRDefault="00D23C6A" w:rsidP="00D23C6A">
      <w:pPr>
        <w:jc w:val="both"/>
        <w:rPr>
          <w:rFonts w:ascii="Times New Roman" w:hAnsi="Times New Roman"/>
          <w:b/>
          <w:sz w:val="24"/>
        </w:rPr>
      </w:pPr>
      <w:r w:rsidRPr="00E67DAC">
        <w:rPr>
          <w:rFonts w:ascii="Times New Roman" w:hAnsi="Times New Roman"/>
          <w:sz w:val="24"/>
        </w:rPr>
        <w:t>Jedná se o následující teze:</w:t>
      </w:r>
      <w:r>
        <w:rPr>
          <w:rFonts w:ascii="Times New Roman" w:hAnsi="Times New Roman"/>
          <w:sz w:val="24"/>
        </w:rPr>
        <w:t xml:space="preserve"> i) </w:t>
      </w:r>
      <w:r>
        <w:rPr>
          <w:rFonts w:ascii="Times New Roman" w:hAnsi="Times New Roman"/>
          <w:sz w:val="24"/>
          <w:u w:val="single"/>
        </w:rPr>
        <w:t>n</w:t>
      </w:r>
      <w:r w:rsidRPr="001655E3">
        <w:rPr>
          <w:rFonts w:ascii="Times New Roman" w:hAnsi="Times New Roman"/>
          <w:sz w:val="24"/>
          <w:u w:val="single"/>
        </w:rPr>
        <w:t>aplňování evropských a mezinárodních závazků</w:t>
      </w:r>
      <w:r w:rsidRPr="00663B19">
        <w:rPr>
          <w:rFonts w:ascii="Times New Roman" w:hAnsi="Times New Roman"/>
          <w:sz w:val="24"/>
        </w:rPr>
        <w:t xml:space="preserve"> ČR v oblasti energetiky a klimatu</w:t>
      </w:r>
      <w:r>
        <w:rPr>
          <w:rFonts w:ascii="Times New Roman" w:hAnsi="Times New Roman"/>
          <w:sz w:val="24"/>
        </w:rPr>
        <w:t>; ii) ř</w:t>
      </w:r>
      <w:r w:rsidRPr="00663B19">
        <w:rPr>
          <w:rFonts w:ascii="Times New Roman" w:hAnsi="Times New Roman"/>
          <w:sz w:val="24"/>
        </w:rPr>
        <w:t xml:space="preserve">ízený </w:t>
      </w:r>
      <w:r w:rsidRPr="001655E3">
        <w:rPr>
          <w:rFonts w:ascii="Times New Roman" w:hAnsi="Times New Roman"/>
          <w:sz w:val="24"/>
          <w:u w:val="single"/>
        </w:rPr>
        <w:t>odklon od využívání uhlí</w:t>
      </w:r>
      <w:r w:rsidRPr="00663B19">
        <w:rPr>
          <w:rFonts w:ascii="Times New Roman" w:hAnsi="Times New Roman"/>
          <w:sz w:val="24"/>
        </w:rPr>
        <w:t xml:space="preserve"> s respektováním soběstačnosti a zdrojové přiměřenosti</w:t>
      </w:r>
      <w:r>
        <w:rPr>
          <w:rFonts w:ascii="Times New Roman" w:hAnsi="Times New Roman"/>
          <w:sz w:val="24"/>
        </w:rPr>
        <w:t>; iii) b</w:t>
      </w:r>
      <w:r w:rsidRPr="00663B19">
        <w:rPr>
          <w:rFonts w:ascii="Times New Roman" w:hAnsi="Times New Roman"/>
          <w:sz w:val="24"/>
        </w:rPr>
        <w:t xml:space="preserve">ezpečná </w:t>
      </w:r>
      <w:r w:rsidRPr="001655E3">
        <w:rPr>
          <w:rFonts w:ascii="Times New Roman" w:hAnsi="Times New Roman"/>
          <w:sz w:val="24"/>
          <w:u w:val="single"/>
        </w:rPr>
        <w:t>dekarbonizace teplárenství</w:t>
      </w:r>
      <w:r w:rsidRPr="00663B19">
        <w:rPr>
          <w:rFonts w:ascii="Times New Roman" w:hAnsi="Times New Roman"/>
          <w:sz w:val="24"/>
        </w:rPr>
        <w:t xml:space="preserve"> s využitím zemního plynu jako tranzitního paliva</w:t>
      </w:r>
      <w:r>
        <w:rPr>
          <w:rFonts w:ascii="Times New Roman" w:hAnsi="Times New Roman"/>
          <w:sz w:val="24"/>
        </w:rPr>
        <w:t xml:space="preserve"> a iv) p</w:t>
      </w:r>
      <w:r w:rsidRPr="00663B19">
        <w:rPr>
          <w:rFonts w:ascii="Times New Roman" w:hAnsi="Times New Roman"/>
          <w:sz w:val="24"/>
        </w:rPr>
        <w:t xml:space="preserve">ostupná </w:t>
      </w:r>
      <w:r w:rsidRPr="001655E3">
        <w:rPr>
          <w:rFonts w:ascii="Times New Roman" w:hAnsi="Times New Roman"/>
          <w:sz w:val="24"/>
          <w:u w:val="single"/>
        </w:rPr>
        <w:t>náhrada zemního plynu nízkouhlíkovými a obnovitelnými plyny</w:t>
      </w:r>
      <w:r>
        <w:rPr>
          <w:rFonts w:ascii="Times New Roman" w:hAnsi="Times New Roman"/>
          <w:sz w:val="24"/>
          <w:u w:val="single"/>
        </w:rPr>
        <w:t>.</w:t>
      </w:r>
    </w:p>
    <w:p w14:paraId="6A85445F" w14:textId="77777777" w:rsidR="00D23C6A" w:rsidRPr="007B401A" w:rsidRDefault="00D23C6A" w:rsidP="00D23C6A">
      <w:pPr>
        <w:rPr>
          <w:rFonts w:ascii="Times New Roman" w:hAnsi="Times New Roman"/>
          <w:b/>
          <w:sz w:val="24"/>
        </w:rPr>
      </w:pPr>
      <w:r w:rsidRPr="007B401A">
        <w:rPr>
          <w:rFonts w:ascii="Times New Roman" w:hAnsi="Times New Roman"/>
          <w:b/>
          <w:sz w:val="24"/>
        </w:rPr>
        <w:t>Provazba s ostatními strategickými dokumenty</w:t>
      </w:r>
    </w:p>
    <w:p w14:paraId="159CE8D9" w14:textId="77777777" w:rsidR="00D23C6A" w:rsidRDefault="00D23C6A" w:rsidP="00D23C6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Důležitá je </w:t>
      </w:r>
      <w:r w:rsidRPr="001655E3">
        <w:rPr>
          <w:rFonts w:ascii="Times New Roman" w:hAnsi="Times New Roman"/>
          <w:sz w:val="24"/>
          <w:u w:val="single"/>
        </w:rPr>
        <w:t>provázanost s Vnitrostátním plánem ČR</w:t>
      </w:r>
      <w:r>
        <w:rPr>
          <w:rFonts w:ascii="Times New Roman" w:hAnsi="Times New Roman"/>
          <w:sz w:val="24"/>
        </w:rPr>
        <w:t xml:space="preserve"> v oblasti energetiky a klimatu. </w:t>
      </w:r>
      <w:r w:rsidRPr="007B401A">
        <w:rPr>
          <w:rFonts w:ascii="Times New Roman" w:hAnsi="Times New Roman"/>
          <w:sz w:val="24"/>
        </w:rPr>
        <w:t>ČR odevzdala v říjnu 2023 návrh aktualizace Vnitrostátního plánu ČR</w:t>
      </w:r>
      <w:r>
        <w:rPr>
          <w:rFonts w:ascii="Times New Roman" w:hAnsi="Times New Roman"/>
          <w:sz w:val="24"/>
        </w:rPr>
        <w:t>. Do poloviny roku 2024 bude tento materiál dokončen a schválen, a to i se zohledněním doporučení Evropské komise, která ČR obdržela v prosinci 2023.</w:t>
      </w:r>
    </w:p>
    <w:p w14:paraId="3848B5FD" w14:textId="2801683F" w:rsidR="000040FA" w:rsidRDefault="00D23C6A" w:rsidP="00D23C6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Zároveň s přípravou aktualizace SEK ČR je připravována </w:t>
      </w:r>
      <w:r w:rsidRPr="001655E3">
        <w:rPr>
          <w:rFonts w:ascii="Times New Roman" w:hAnsi="Times New Roman"/>
          <w:sz w:val="24"/>
          <w:u w:val="single"/>
        </w:rPr>
        <w:t>aktualizace Politiky ochrany klimatu ČR</w:t>
      </w:r>
      <w:r>
        <w:rPr>
          <w:rFonts w:ascii="Times New Roman" w:hAnsi="Times New Roman"/>
          <w:sz w:val="24"/>
        </w:rPr>
        <w:t xml:space="preserve"> (v gesci MŽP). Harmonogram přípravy obou dokumentů je v podstatě shodný, tedy s přeložením na </w:t>
      </w:r>
      <w:r>
        <w:rPr>
          <w:rFonts w:ascii="Times New Roman" w:hAnsi="Times New Roman"/>
          <w:sz w:val="24"/>
        </w:rPr>
        <w:lastRenderedPageBreak/>
        <w:t xml:space="preserve">jednání vlády v březnu 2024. Oba dokumenty jsou tedy diskutovány v rámci </w:t>
      </w:r>
      <w:r w:rsidRPr="000951D6">
        <w:rPr>
          <w:rFonts w:ascii="Times New Roman" w:hAnsi="Times New Roman"/>
          <w:sz w:val="24"/>
        </w:rPr>
        <w:t>Platform</w:t>
      </w:r>
      <w:r>
        <w:rPr>
          <w:rFonts w:ascii="Times New Roman" w:hAnsi="Times New Roman"/>
          <w:sz w:val="24"/>
        </w:rPr>
        <w:t>y</w:t>
      </w:r>
      <w:r w:rsidRPr="000951D6">
        <w:rPr>
          <w:rFonts w:ascii="Times New Roman" w:hAnsi="Times New Roman"/>
          <w:sz w:val="24"/>
        </w:rPr>
        <w:t xml:space="preserve"> pro strategii v oblasti energetiky a klimatu</w:t>
      </w:r>
      <w:r>
        <w:rPr>
          <w:rFonts w:ascii="Times New Roman" w:hAnsi="Times New Roman"/>
          <w:sz w:val="24"/>
        </w:rPr>
        <w:t>.</w:t>
      </w:r>
    </w:p>
    <w:p w14:paraId="5908FFD8" w14:textId="16E79517" w:rsidR="007258C5" w:rsidRPr="007258C5" w:rsidRDefault="007258C5" w:rsidP="00D23C6A">
      <w:pPr>
        <w:jc w:val="both"/>
        <w:rPr>
          <w:rFonts w:ascii="Times New Roman" w:hAnsi="Times New Roman"/>
          <w:b/>
          <w:bCs/>
          <w:sz w:val="24"/>
        </w:rPr>
      </w:pPr>
      <w:r w:rsidRPr="007258C5">
        <w:rPr>
          <w:rFonts w:ascii="Times New Roman" w:hAnsi="Times New Roman"/>
          <w:b/>
          <w:bCs/>
          <w:sz w:val="24"/>
        </w:rPr>
        <w:t xml:space="preserve">Budoucí energetický mix konzistentní s naplňováním </w:t>
      </w:r>
      <w:r>
        <w:rPr>
          <w:rFonts w:ascii="Times New Roman" w:hAnsi="Times New Roman"/>
          <w:b/>
          <w:bCs/>
          <w:sz w:val="24"/>
        </w:rPr>
        <w:t>Státní energetické koncepce ČR</w:t>
      </w:r>
    </w:p>
    <w:p w14:paraId="2B41B770" w14:textId="769E4009" w:rsidR="000040FA" w:rsidRPr="000040FA" w:rsidRDefault="000040FA" w:rsidP="000040FA">
      <w:pPr>
        <w:jc w:val="both"/>
        <w:rPr>
          <w:rFonts w:ascii="Times New Roman" w:hAnsi="Times New Roman"/>
          <w:sz w:val="24"/>
        </w:rPr>
      </w:pPr>
      <w:r w:rsidRPr="000040FA">
        <w:rPr>
          <w:rFonts w:ascii="Times New Roman" w:hAnsi="Times New Roman"/>
          <w:sz w:val="24"/>
        </w:rPr>
        <w:t xml:space="preserve">V rámci </w:t>
      </w:r>
      <w:r w:rsidR="007258C5">
        <w:rPr>
          <w:rFonts w:ascii="Times New Roman" w:hAnsi="Times New Roman"/>
          <w:sz w:val="24"/>
        </w:rPr>
        <w:t>aktualizace Státní energetické koncepce ČR</w:t>
      </w:r>
      <w:r w:rsidRPr="000040FA">
        <w:rPr>
          <w:rFonts w:ascii="Times New Roman" w:hAnsi="Times New Roman"/>
          <w:sz w:val="24"/>
        </w:rPr>
        <w:t xml:space="preserve"> je </w:t>
      </w:r>
      <w:r w:rsidRPr="007258C5">
        <w:rPr>
          <w:rFonts w:ascii="Times New Roman" w:hAnsi="Times New Roman"/>
          <w:sz w:val="24"/>
          <w:u w:val="single"/>
        </w:rPr>
        <w:t>výsledné směřování determinováno vývojem v přijatelných mezích, které jsou dány naplňováním formulovaných priorit</w:t>
      </w:r>
      <w:r w:rsidRPr="000040FA">
        <w:rPr>
          <w:rFonts w:ascii="Times New Roman" w:hAnsi="Times New Roman"/>
          <w:sz w:val="24"/>
        </w:rPr>
        <w:t xml:space="preserve">. Naplňování priorit je závislé na reálném vývoji společnosti a ekonomiky, krocích přijatých na úrovni EU a na geopolitickém vývoji, a reprezentuje tedy směr požadovaných a současně očekávaných stavů energetiky při zohlednění příslušných omezení a definovaných vstupních předpokladů vyplývajících ze souvisejících odvětví. Základním ukazatelem pro </w:t>
      </w:r>
      <w:r w:rsidRPr="000040FA">
        <w:rPr>
          <w:rFonts w:ascii="Times New Roman" w:hAnsi="Times New Roman"/>
          <w:sz w:val="24"/>
          <w:u w:val="single"/>
        </w:rPr>
        <w:t>naplnění strategických cílů jsou tak koridory pro složení diverzifikovaného mixu primárních energetických zdrojů a také pro vyvážený a</w:t>
      </w:r>
      <w:r w:rsidR="007258C5">
        <w:rPr>
          <w:rFonts w:ascii="Times New Roman" w:hAnsi="Times New Roman"/>
          <w:sz w:val="24"/>
          <w:u w:val="single"/>
        </w:rPr>
        <w:t> </w:t>
      </w:r>
      <w:r w:rsidRPr="000040FA">
        <w:rPr>
          <w:rFonts w:ascii="Times New Roman" w:hAnsi="Times New Roman"/>
          <w:sz w:val="24"/>
          <w:u w:val="single"/>
        </w:rPr>
        <w:t>dekarbonizovaný mix zdrojů pro výrobu elektrické energie</w:t>
      </w:r>
      <w:r w:rsidRPr="000040FA">
        <w:rPr>
          <w:rFonts w:ascii="Times New Roman" w:hAnsi="Times New Roman"/>
          <w:sz w:val="24"/>
        </w:rPr>
        <w:t>.</w:t>
      </w:r>
    </w:p>
    <w:p w14:paraId="13272060" w14:textId="2B4063FB" w:rsidR="000040FA" w:rsidRPr="000040FA" w:rsidRDefault="000040FA" w:rsidP="000040FA">
      <w:pPr>
        <w:jc w:val="both"/>
        <w:rPr>
          <w:rFonts w:ascii="Times New Roman" w:hAnsi="Times New Roman"/>
          <w:sz w:val="24"/>
        </w:rPr>
      </w:pPr>
      <w:r w:rsidRPr="000040FA">
        <w:rPr>
          <w:rFonts w:ascii="Times New Roman" w:hAnsi="Times New Roman"/>
          <w:sz w:val="24"/>
        </w:rPr>
        <w:t xml:space="preserve">Východiskem pro rok 2030 je </w:t>
      </w:r>
      <w:r w:rsidRPr="000040FA">
        <w:rPr>
          <w:rFonts w:ascii="Times New Roman" w:hAnsi="Times New Roman"/>
          <w:sz w:val="24"/>
          <w:u w:val="single"/>
        </w:rPr>
        <w:t>trajektorie určená Vnitrostátním plánem ČR v oblasti energetiky a</w:t>
      </w:r>
      <w:r w:rsidR="007258C5">
        <w:rPr>
          <w:rFonts w:ascii="Times New Roman" w:hAnsi="Times New Roman"/>
          <w:sz w:val="24"/>
          <w:u w:val="single"/>
        </w:rPr>
        <w:t> </w:t>
      </w:r>
      <w:r w:rsidRPr="000040FA">
        <w:rPr>
          <w:rFonts w:ascii="Times New Roman" w:hAnsi="Times New Roman"/>
          <w:sz w:val="24"/>
          <w:u w:val="single"/>
        </w:rPr>
        <w:t>klimatu</w:t>
      </w:r>
      <w:r w:rsidRPr="000040FA">
        <w:rPr>
          <w:rFonts w:ascii="Times New Roman" w:hAnsi="Times New Roman"/>
          <w:sz w:val="24"/>
        </w:rPr>
        <w:t>. V oblasti primárních energetických zdrojů (bez dovozu energetických nosičů) se očekává postupný</w:t>
      </w:r>
      <w:r w:rsidRPr="000040FA">
        <w:rPr>
          <w:rFonts w:ascii="Times New Roman" w:hAnsi="Times New Roman"/>
          <w:sz w:val="24"/>
          <w:u w:val="single"/>
        </w:rPr>
        <w:t xml:space="preserve"> pokles z úrovně přibližně 1 776 PJ v roce 2022 na úroveň kolem 1 461 PJ v roce 2030 a</w:t>
      </w:r>
      <w:r w:rsidR="007258C5">
        <w:rPr>
          <w:rFonts w:ascii="Times New Roman" w:hAnsi="Times New Roman"/>
          <w:sz w:val="24"/>
          <w:u w:val="single"/>
        </w:rPr>
        <w:t> </w:t>
      </w:r>
      <w:r w:rsidRPr="000040FA">
        <w:rPr>
          <w:rFonts w:ascii="Times New Roman" w:hAnsi="Times New Roman"/>
          <w:sz w:val="24"/>
          <w:u w:val="single"/>
        </w:rPr>
        <w:t>následně na úroveň 1 384 až 1 526 PJ v roce 2040, respektive 1 194 až 1 335 PJ v roce 2050</w:t>
      </w:r>
      <w:r w:rsidRPr="000040FA">
        <w:rPr>
          <w:rFonts w:ascii="Times New Roman" w:hAnsi="Times New Roman"/>
          <w:sz w:val="24"/>
        </w:rPr>
        <w:t xml:space="preserve">, a to zejména v důsledku zvýšení energetické efektivity, změny struktury zdrojů, ale také zvýšení dovozu energetických nosičů. Tento vývoj je však zatížen celou řadou nejistot. Očekává se, že bude docházet k </w:t>
      </w:r>
      <w:r w:rsidRPr="000040FA">
        <w:rPr>
          <w:rFonts w:ascii="Times New Roman" w:hAnsi="Times New Roman"/>
          <w:sz w:val="24"/>
          <w:u w:val="single"/>
        </w:rPr>
        <w:t>postupnému snižování podílu uhlí z dnešní úrovně (rok 2022) přibližně 32 %, a to hlavně v důsledku očekávaného útlumu využití uhlí při výrobě elektřiny a tepla</w:t>
      </w:r>
      <w:r w:rsidRPr="000040FA">
        <w:rPr>
          <w:rFonts w:ascii="Times New Roman" w:hAnsi="Times New Roman"/>
          <w:sz w:val="24"/>
        </w:rPr>
        <w:t xml:space="preserve">. Podíl v období 2040-2050 pak odpovídá již pouze tzv. neenergetickému využití. </w:t>
      </w:r>
      <w:r w:rsidRPr="000040FA">
        <w:rPr>
          <w:rFonts w:ascii="Times New Roman" w:hAnsi="Times New Roman"/>
          <w:sz w:val="24"/>
          <w:u w:val="single"/>
        </w:rPr>
        <w:t>Využití ropy a ropných produktů (v roce 2022 odpovídající cca 22 %) je pak spojeno zejména z oblastí dopravy</w:t>
      </w:r>
      <w:r w:rsidRPr="000040FA">
        <w:rPr>
          <w:rFonts w:ascii="Times New Roman" w:hAnsi="Times New Roman"/>
          <w:sz w:val="24"/>
        </w:rPr>
        <w:t xml:space="preserve">, kde je cílem postupný pokles a nahrazení jinými palivy nízkoemisního charakteru. Podíl zemního plynu aktuálně (rok 2022) odpovídá cca 15 %, což je dáno zejména rolí plynu v individuálním vytápění, jeho využitím v průmyslu a pouze dílčím využitím při výrobě elektřiny a tepla. V tomto ohledu se </w:t>
      </w:r>
      <w:r w:rsidRPr="000040FA">
        <w:rPr>
          <w:rFonts w:ascii="Times New Roman" w:hAnsi="Times New Roman"/>
          <w:sz w:val="24"/>
          <w:u w:val="single"/>
        </w:rPr>
        <w:t>předpokládá pokles podílu zemního plynu zejména v důsledku jeho náhrady jinými nízkoemisními palivy</w:t>
      </w:r>
      <w:r w:rsidRPr="000040FA">
        <w:rPr>
          <w:rFonts w:ascii="Times New Roman" w:hAnsi="Times New Roman"/>
          <w:sz w:val="24"/>
        </w:rPr>
        <w:t xml:space="preserve">. S ohledem na </w:t>
      </w:r>
      <w:r w:rsidRPr="000040FA">
        <w:rPr>
          <w:rFonts w:ascii="Times New Roman" w:hAnsi="Times New Roman"/>
          <w:sz w:val="24"/>
          <w:u w:val="single"/>
        </w:rPr>
        <w:t>obnovitelné zdroje energie se očekává, že bude docházet k jejich rozvoji souvisejícímu hlavně s pokračujícím důrazem na využití nízkoemisních zdrojů energie</w:t>
      </w:r>
      <w:r w:rsidRPr="000040FA">
        <w:rPr>
          <w:rFonts w:ascii="Times New Roman" w:hAnsi="Times New Roman"/>
          <w:sz w:val="24"/>
        </w:rPr>
        <w:t xml:space="preserve">. Rozvoj obnovitelných zdrojů energie bude probíhat velmi pravděpodobně zejména v sektoru elektroenergetiky, ale bude k němu docházet i v sektoru dopravy a sektoru vytápění a chlazení. Cílem je </w:t>
      </w:r>
      <w:r w:rsidRPr="000040FA">
        <w:rPr>
          <w:rFonts w:ascii="Times New Roman" w:hAnsi="Times New Roman"/>
          <w:sz w:val="24"/>
          <w:u w:val="single"/>
        </w:rPr>
        <w:t>zvýšení podílu z aktuální úrovně cca 13 % (rok 2022) na úroveň 21 % v roce 2030 a dále na úroveň 24 až 27 % v roce 2040, respektive 36 až 44 % v roce 2050</w:t>
      </w:r>
      <w:r w:rsidRPr="000040FA">
        <w:rPr>
          <w:rFonts w:ascii="Times New Roman" w:hAnsi="Times New Roman"/>
          <w:sz w:val="24"/>
        </w:rPr>
        <w:t xml:space="preserve">. Strategickým plánem ČR je potom nejen udržet, ale </w:t>
      </w:r>
      <w:r w:rsidRPr="000040FA">
        <w:rPr>
          <w:rFonts w:ascii="Times New Roman" w:hAnsi="Times New Roman"/>
          <w:sz w:val="24"/>
          <w:u w:val="single"/>
        </w:rPr>
        <w:t>zvýšit využití jaderné energetiky, a to i při zohlednění postupného ukončení provozu stávajících jaderných bloků</w:t>
      </w:r>
      <w:r w:rsidRPr="000040FA">
        <w:rPr>
          <w:rFonts w:ascii="Times New Roman" w:hAnsi="Times New Roman"/>
          <w:sz w:val="24"/>
        </w:rPr>
        <w:t xml:space="preserve">. Jaderná energetika bude hrát primárně roli při výrobě elektřiny, ale bude mít potenciálně roli také například ve výrobě tepla, nebo vodíku. </w:t>
      </w:r>
      <w:r w:rsidRPr="000040FA">
        <w:rPr>
          <w:rFonts w:ascii="Times New Roman" w:hAnsi="Times New Roman"/>
          <w:sz w:val="24"/>
          <w:u w:val="single"/>
        </w:rPr>
        <w:t>Podíl jaderných zdrojů energie by tedy měl, i s ohledem na rozvoj malých modulárních a</w:t>
      </w:r>
      <w:r w:rsidR="007258C5">
        <w:rPr>
          <w:rFonts w:ascii="Times New Roman" w:hAnsi="Times New Roman"/>
          <w:sz w:val="24"/>
          <w:u w:val="single"/>
        </w:rPr>
        <w:t> </w:t>
      </w:r>
      <w:r w:rsidRPr="000040FA">
        <w:rPr>
          <w:rFonts w:ascii="Times New Roman" w:hAnsi="Times New Roman"/>
          <w:sz w:val="24"/>
          <w:u w:val="single"/>
        </w:rPr>
        <w:t>pokročilých reaktorů, vzrůst ze stávajících cca 18 % (rok 2022) na úroveň 32 až 42 %</w:t>
      </w:r>
      <w:r w:rsidRPr="000040FA">
        <w:rPr>
          <w:rFonts w:ascii="Times New Roman" w:hAnsi="Times New Roman"/>
          <w:sz w:val="24"/>
        </w:rPr>
        <w:t>.</w:t>
      </w:r>
    </w:p>
    <w:p w14:paraId="28239C6F" w14:textId="509008F4" w:rsidR="000040FA" w:rsidRPr="000040FA" w:rsidRDefault="000040FA" w:rsidP="000040FA">
      <w:pPr>
        <w:jc w:val="both"/>
        <w:rPr>
          <w:rFonts w:ascii="Times New Roman" w:hAnsi="Times New Roman"/>
          <w:sz w:val="24"/>
        </w:rPr>
      </w:pPr>
      <w:r w:rsidRPr="000040FA">
        <w:rPr>
          <w:rFonts w:ascii="Times New Roman" w:hAnsi="Times New Roman"/>
          <w:sz w:val="24"/>
        </w:rPr>
        <w:t xml:space="preserve">Postupná dekarbonizace hospodářství bude velmi pravděpodobně spojena s </w:t>
      </w:r>
      <w:r w:rsidRPr="000040FA">
        <w:rPr>
          <w:rFonts w:ascii="Times New Roman" w:hAnsi="Times New Roman"/>
          <w:sz w:val="24"/>
          <w:u w:val="single"/>
        </w:rPr>
        <w:t>vyšší elektrifikací jednotlivých sektorů</w:t>
      </w:r>
      <w:r w:rsidRPr="000040FA">
        <w:rPr>
          <w:rFonts w:ascii="Times New Roman" w:hAnsi="Times New Roman"/>
          <w:sz w:val="24"/>
        </w:rPr>
        <w:t>, což bude klást vyšší nároky na výrobu elektřiny. Očekává se, že dojde k</w:t>
      </w:r>
      <w:r w:rsidR="007258C5">
        <w:rPr>
          <w:rFonts w:ascii="Times New Roman" w:hAnsi="Times New Roman"/>
          <w:sz w:val="24"/>
        </w:rPr>
        <w:t> </w:t>
      </w:r>
      <w:r w:rsidRPr="000040FA">
        <w:rPr>
          <w:rFonts w:ascii="Times New Roman" w:hAnsi="Times New Roman"/>
          <w:sz w:val="24"/>
        </w:rPr>
        <w:t xml:space="preserve">postupnému </w:t>
      </w:r>
      <w:r w:rsidRPr="000040FA">
        <w:rPr>
          <w:rFonts w:ascii="Times New Roman" w:hAnsi="Times New Roman"/>
          <w:sz w:val="24"/>
          <w:u w:val="single"/>
        </w:rPr>
        <w:t>nárůstu výroby elektřiny z úrovně cca 84,7 TWh (rok 2022) až na úroveň 109,1 až 114,7 TWh</w:t>
      </w:r>
      <w:r w:rsidRPr="000040FA">
        <w:rPr>
          <w:rFonts w:ascii="Times New Roman" w:hAnsi="Times New Roman"/>
          <w:sz w:val="24"/>
        </w:rPr>
        <w:t xml:space="preserve">. Tento vývoj je zatížen velkou řadou nejistot, zejména s ohledem na vývoj spotřeby elektřiny, ale také ve vztahu k možnosti jejího dovozu či vývozu. Předpokládaný </w:t>
      </w:r>
      <w:r w:rsidRPr="000040FA">
        <w:rPr>
          <w:rFonts w:ascii="Times New Roman" w:hAnsi="Times New Roman"/>
          <w:sz w:val="24"/>
          <w:u w:val="single"/>
        </w:rPr>
        <w:t>pokles hrubé výroby elektřiny v období kolem roku 2030 je pak dán primárně postupným útlumem uhelných zdrojů</w:t>
      </w:r>
      <w:r w:rsidRPr="000040FA">
        <w:rPr>
          <w:rFonts w:ascii="Times New Roman" w:hAnsi="Times New Roman"/>
          <w:sz w:val="24"/>
        </w:rPr>
        <w:t xml:space="preserve">. </w:t>
      </w:r>
      <w:r w:rsidRPr="000040FA">
        <w:rPr>
          <w:rFonts w:ascii="Times New Roman" w:hAnsi="Times New Roman"/>
          <w:sz w:val="24"/>
        </w:rPr>
        <w:lastRenderedPageBreak/>
        <w:t xml:space="preserve">Uhelná energetika je s ohledem na výrobu elektřiny stále relativně významným pilířem, který odpovídá podílu přibližně na úrovni 44 % (rok 2022). </w:t>
      </w:r>
      <w:r w:rsidRPr="000040FA">
        <w:rPr>
          <w:rFonts w:ascii="Times New Roman" w:hAnsi="Times New Roman"/>
          <w:sz w:val="24"/>
          <w:u w:val="single"/>
        </w:rPr>
        <w:t>Ve střednědobém až potenciálně krátkodobém období (v závislosti zejména na tržních faktorech) se však očekává ukončení výroby elektřiny z uhlí</w:t>
      </w:r>
      <w:r w:rsidRPr="000040FA">
        <w:rPr>
          <w:rFonts w:ascii="Times New Roman" w:hAnsi="Times New Roman"/>
          <w:sz w:val="24"/>
        </w:rPr>
        <w:t xml:space="preserve">. </w:t>
      </w:r>
      <w:r w:rsidRPr="000040FA">
        <w:rPr>
          <w:rFonts w:ascii="Times New Roman" w:hAnsi="Times New Roman"/>
          <w:sz w:val="24"/>
          <w:u w:val="single"/>
        </w:rPr>
        <w:t>Zemní plyn bude sehrávat roli přechodného paliva</w:t>
      </w:r>
      <w:r w:rsidRPr="000040FA">
        <w:rPr>
          <w:rFonts w:ascii="Times New Roman" w:hAnsi="Times New Roman"/>
          <w:sz w:val="24"/>
        </w:rPr>
        <w:t xml:space="preserve"> a bude hrát úlohu především jako náhrada uhlí, ale zejména na úrovni výrobních kapacit s nižším využitím, čemuž také odpovídá změna jeho podílu z dnešní úrovně přibližně 5 % (rok 2022) na úroveň 7 % v roce 2030, dále na 1 až 5 % do roku 2040. V roce 2050 se pak již využití zemního plynu neočekává, a to hlavně z důvodu jeho postupné náhrady nízkoemisními alternativami. Očekává se, že </w:t>
      </w:r>
      <w:r w:rsidRPr="007258C5">
        <w:rPr>
          <w:rFonts w:ascii="Times New Roman" w:hAnsi="Times New Roman"/>
          <w:sz w:val="24"/>
          <w:u w:val="single"/>
        </w:rPr>
        <w:t>obnovitelné zdroje energie převezmou do roku 2050, společně s jadernou energetikou, roli hlavního pilíře v oblasti výroby elektřiny</w:t>
      </w:r>
      <w:r w:rsidRPr="000040FA">
        <w:rPr>
          <w:rFonts w:ascii="Times New Roman" w:hAnsi="Times New Roman"/>
          <w:sz w:val="24"/>
        </w:rPr>
        <w:t xml:space="preserve">. To odpovídá jejich očekávanému podílu na úrovni 43 až 56 % v roce 2050, oproti aktuálnímu podílu na úrovni cca 14 % (rok 2022). </w:t>
      </w:r>
      <w:r w:rsidRPr="007258C5">
        <w:rPr>
          <w:rFonts w:ascii="Times New Roman" w:hAnsi="Times New Roman"/>
          <w:sz w:val="24"/>
          <w:u w:val="single"/>
        </w:rPr>
        <w:t>Z jaderné energie se již nyní vyrábí relativně významný podíl elektřiny, cca 37 % (rok 2022).</w:t>
      </w:r>
      <w:r w:rsidRPr="000040FA">
        <w:rPr>
          <w:rFonts w:ascii="Times New Roman" w:hAnsi="Times New Roman"/>
          <w:sz w:val="24"/>
        </w:rPr>
        <w:t xml:space="preserve"> V tomto ohledu dojde </w:t>
      </w:r>
      <w:r w:rsidRPr="007258C5">
        <w:rPr>
          <w:rFonts w:ascii="Times New Roman" w:hAnsi="Times New Roman"/>
          <w:sz w:val="24"/>
          <w:u w:val="single"/>
        </w:rPr>
        <w:t>do roku 2050 k dalšímu růstu, a to až na úroveň přibližně 50 %, přičemž přechodně (do odstavení stávajících bloků) může jaderná energetika hrát i významnější roli.</w:t>
      </w:r>
      <w:r w:rsidRPr="000040FA">
        <w:rPr>
          <w:rFonts w:ascii="Times New Roman" w:hAnsi="Times New Roman"/>
          <w:sz w:val="24"/>
        </w:rPr>
        <w:t xml:space="preserve"> Ostatní paliva zahrnují mimo jiné tzv. vyrobené plyny, odpady a vodík. Nárůst podílu ostatních paliv je tak dán primárně očekávaným nárůstem využití vodíku.</w:t>
      </w:r>
    </w:p>
    <w:p w14:paraId="14BD3DB3" w14:textId="6708CFED" w:rsidR="000B1950" w:rsidRDefault="000B1950" w:rsidP="00D23C6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</w:t>
      </w:r>
      <w:r w:rsidRPr="000B1950">
        <w:rPr>
          <w:rFonts w:ascii="Times New Roman" w:hAnsi="Times New Roman"/>
          <w:b/>
          <w:sz w:val="24"/>
        </w:rPr>
        <w:t>onkurenceschopné ceny energie</w:t>
      </w:r>
    </w:p>
    <w:p w14:paraId="581D9F3F" w14:textId="3EB3C849" w:rsidR="000B1950" w:rsidRPr="000B1950" w:rsidRDefault="000B1950" w:rsidP="000B1950">
      <w:pPr>
        <w:jc w:val="both"/>
        <w:rPr>
          <w:rFonts w:ascii="Times New Roman" w:hAnsi="Times New Roman"/>
          <w:bCs/>
          <w:sz w:val="24"/>
        </w:rPr>
      </w:pPr>
      <w:r w:rsidRPr="000B1950">
        <w:rPr>
          <w:rFonts w:ascii="Times New Roman" w:hAnsi="Times New Roman"/>
          <w:bCs/>
          <w:sz w:val="24"/>
        </w:rPr>
        <w:t>ČR je součástí jednotného liberalizovaného trhu s</w:t>
      </w:r>
      <w:r>
        <w:rPr>
          <w:rFonts w:ascii="Times New Roman" w:hAnsi="Times New Roman"/>
          <w:bCs/>
          <w:sz w:val="24"/>
        </w:rPr>
        <w:t> </w:t>
      </w:r>
      <w:r w:rsidRPr="000B1950">
        <w:rPr>
          <w:rFonts w:ascii="Times New Roman" w:hAnsi="Times New Roman"/>
          <w:bCs/>
          <w:sz w:val="24"/>
        </w:rPr>
        <w:t>energií</w:t>
      </w:r>
      <w:r>
        <w:rPr>
          <w:rFonts w:ascii="Times New Roman" w:hAnsi="Times New Roman"/>
          <w:bCs/>
          <w:sz w:val="24"/>
        </w:rPr>
        <w:t xml:space="preserve">. Konečné ceny energie, tedy zejména elektřiny, zemního plynu a pohonných hmot jsou do velké míry </w:t>
      </w:r>
      <w:r w:rsidRPr="000B1950">
        <w:rPr>
          <w:rFonts w:ascii="Times New Roman" w:hAnsi="Times New Roman"/>
          <w:bCs/>
          <w:sz w:val="24"/>
          <w:u w:val="single"/>
        </w:rPr>
        <w:t>určeny tržním vývojem na úrovni EU</w:t>
      </w:r>
      <w:r>
        <w:rPr>
          <w:rFonts w:ascii="Times New Roman" w:hAnsi="Times New Roman"/>
          <w:bCs/>
          <w:sz w:val="24"/>
        </w:rPr>
        <w:t xml:space="preserve">. Státní energetická koncepce ČR si však klade za </w:t>
      </w:r>
      <w:r w:rsidRPr="000B1950">
        <w:rPr>
          <w:rFonts w:ascii="Times New Roman" w:hAnsi="Times New Roman"/>
          <w:bCs/>
          <w:sz w:val="24"/>
          <w:u w:val="single"/>
        </w:rPr>
        <w:t>cíl využít všechny dostupné nástroje k zajištění konkurenceschopných a pro podniky a domácnosti dostupných cen energií</w:t>
      </w:r>
      <w:r>
        <w:rPr>
          <w:rFonts w:ascii="Times New Roman" w:hAnsi="Times New Roman"/>
          <w:bCs/>
          <w:sz w:val="24"/>
        </w:rPr>
        <w:t xml:space="preserve">. V tomto ohledu je </w:t>
      </w:r>
      <w:r w:rsidRPr="000B1950">
        <w:rPr>
          <w:rFonts w:ascii="Times New Roman" w:hAnsi="Times New Roman"/>
          <w:bCs/>
          <w:sz w:val="24"/>
          <w:u w:val="single"/>
        </w:rPr>
        <w:t>cílem snížit hladiny cen energie pod úroveň průměru zemí Evropské unie a následně tento stav udržet</w:t>
      </w:r>
      <w:r w:rsidRPr="000B1950">
        <w:rPr>
          <w:rFonts w:ascii="Times New Roman" w:hAnsi="Times New Roman"/>
          <w:bCs/>
          <w:sz w:val="24"/>
        </w:rPr>
        <w:t>.</w:t>
      </w:r>
      <w:r>
        <w:rPr>
          <w:rFonts w:ascii="Times New Roman" w:hAnsi="Times New Roman"/>
          <w:bCs/>
          <w:sz w:val="24"/>
        </w:rPr>
        <w:t xml:space="preserve"> V rámci modelování pro účely přípravy Vnitrostátního plnu v ČR v oblasti energetiky a klimatu bylo kvantifikováno, že </w:t>
      </w:r>
      <w:r w:rsidRPr="00545EAE">
        <w:rPr>
          <w:rFonts w:ascii="Times New Roman" w:hAnsi="Times New Roman"/>
          <w:bCs/>
          <w:sz w:val="24"/>
          <w:u w:val="single"/>
        </w:rPr>
        <w:t>do roku 2030 bude k dosažení energetické transformace potřeba přibližně 3,5 bilionu Kč investic, zároveň by však mělo být k dispozici cca 1,5 bilionu z veřejných zdrojů</w:t>
      </w:r>
      <w:r>
        <w:rPr>
          <w:rFonts w:ascii="Times New Roman" w:hAnsi="Times New Roman"/>
          <w:bCs/>
          <w:sz w:val="24"/>
        </w:rPr>
        <w:t xml:space="preserve">. Také vyplývá, že pokud budou veřejné zdroje využity efektivně, tak by měla být naprostá většina investic ekonomicky návratných. Státní energetická koncepce tedy </w:t>
      </w:r>
      <w:r w:rsidRPr="00545EAE">
        <w:rPr>
          <w:rFonts w:ascii="Times New Roman" w:hAnsi="Times New Roman"/>
          <w:bCs/>
          <w:sz w:val="24"/>
          <w:u w:val="single"/>
        </w:rPr>
        <w:t>vytyčuje směřování o relativně vysoké závislosti na fosilních palivech</w:t>
      </w:r>
      <w:r>
        <w:rPr>
          <w:rFonts w:ascii="Times New Roman" w:hAnsi="Times New Roman"/>
          <w:bCs/>
          <w:sz w:val="24"/>
        </w:rPr>
        <w:t xml:space="preserve">, jejichž spalování je sice relativně levné, avšak pouze při nezohlednění externalit spojené s jejich využitím. Státní energetická koncepce ČR tedy </w:t>
      </w:r>
      <w:r w:rsidRPr="00545EAE">
        <w:rPr>
          <w:rFonts w:ascii="Times New Roman" w:hAnsi="Times New Roman"/>
          <w:bCs/>
          <w:sz w:val="24"/>
          <w:u w:val="single"/>
        </w:rPr>
        <w:t>uvádí trajektorii přechodu na nízkoemisních paliva a zdroje energie</w:t>
      </w:r>
      <w:r w:rsidR="00545EAE">
        <w:rPr>
          <w:rFonts w:ascii="Times New Roman" w:hAnsi="Times New Roman"/>
          <w:bCs/>
          <w:sz w:val="24"/>
        </w:rPr>
        <w:t>, tak aby nedošlo ke zhoršení konkurenceschopnosti, respektive dostupnosti energie pro podniky a občany.</w:t>
      </w:r>
    </w:p>
    <w:p w14:paraId="4AC00628" w14:textId="5914F9BA" w:rsidR="00D23C6A" w:rsidRDefault="000E37AA" w:rsidP="00D23C6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Harmonogram schvalování</w:t>
      </w:r>
    </w:p>
    <w:p w14:paraId="6142DF18" w14:textId="7E517FCA" w:rsidR="000E37AA" w:rsidRPr="000E37AA" w:rsidRDefault="00AD6A95" w:rsidP="000E37AA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V únoru 2024 bylo zahájeno mezirezortní připomínkové řízení.</w:t>
      </w:r>
      <w:r w:rsidR="000E37AA" w:rsidRPr="000E37AA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Z důvodu velkého množství připomínek bylo požádáno o odklad předložení materiálu do konce června 2024.</w:t>
      </w:r>
      <w:r w:rsidR="000E37AA">
        <w:rPr>
          <w:rFonts w:ascii="Times New Roman" w:hAnsi="Times New Roman"/>
          <w:bCs/>
          <w:sz w:val="24"/>
        </w:rPr>
        <w:t xml:space="preserve"> Materiál </w:t>
      </w:r>
      <w:r>
        <w:rPr>
          <w:rFonts w:ascii="Times New Roman" w:hAnsi="Times New Roman"/>
          <w:bCs/>
          <w:sz w:val="24"/>
          <w:u w:val="single"/>
        </w:rPr>
        <w:t>by měl být v</w:t>
      </w:r>
      <w:r w:rsidR="00EF1C7D">
        <w:rPr>
          <w:rFonts w:ascii="Times New Roman" w:hAnsi="Times New Roman"/>
          <w:bCs/>
          <w:sz w:val="24"/>
          <w:u w:val="single"/>
        </w:rPr>
        <w:t xml:space="preserve"> červenci projednán </w:t>
      </w:r>
      <w:r w:rsidR="000E37AA" w:rsidRPr="000E37AA">
        <w:rPr>
          <w:rFonts w:ascii="Times New Roman" w:hAnsi="Times New Roman"/>
          <w:bCs/>
          <w:sz w:val="24"/>
          <w:u w:val="single"/>
        </w:rPr>
        <w:t>vlád</w:t>
      </w:r>
      <w:r w:rsidR="00EF1C7D">
        <w:rPr>
          <w:rFonts w:ascii="Times New Roman" w:hAnsi="Times New Roman"/>
          <w:bCs/>
          <w:sz w:val="24"/>
          <w:u w:val="single"/>
        </w:rPr>
        <w:t>ou</w:t>
      </w:r>
      <w:r w:rsidR="000E37AA" w:rsidRPr="000E37AA">
        <w:rPr>
          <w:rFonts w:ascii="Times New Roman" w:hAnsi="Times New Roman"/>
          <w:bCs/>
          <w:sz w:val="24"/>
          <w:u w:val="single"/>
        </w:rPr>
        <w:t xml:space="preserve"> ČR</w:t>
      </w:r>
      <w:r w:rsidR="000E37AA">
        <w:rPr>
          <w:rFonts w:ascii="Times New Roman" w:hAnsi="Times New Roman"/>
          <w:bCs/>
          <w:sz w:val="24"/>
        </w:rPr>
        <w:t>.</w:t>
      </w:r>
    </w:p>
    <w:p w14:paraId="457E4C23" w14:textId="77A9DE3F" w:rsidR="00D23C6A" w:rsidRDefault="00D23C6A" w:rsidP="00D23C6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Důvod předložení</w:t>
      </w:r>
    </w:p>
    <w:p w14:paraId="193BA160" w14:textId="3FB6D332" w:rsidR="00D23C6A" w:rsidRPr="00D23C6A" w:rsidRDefault="00D23C6A" w:rsidP="00D23C6A">
      <w:pPr>
        <w:jc w:val="both"/>
        <w:rPr>
          <w:rFonts w:ascii="Times New Roman" w:hAnsi="Times New Roman" w:cs="Times New Roman"/>
          <w:sz w:val="24"/>
          <w:szCs w:val="24"/>
        </w:rPr>
      </w:pPr>
      <w:r w:rsidRPr="00D23C6A">
        <w:rPr>
          <w:rFonts w:ascii="Times New Roman" w:hAnsi="Times New Roman" w:cs="Times New Roman"/>
          <w:sz w:val="24"/>
          <w:szCs w:val="24"/>
        </w:rPr>
        <w:t xml:space="preserve">Návrh Státní energetické koncepce ČR je </w:t>
      </w:r>
      <w:r w:rsidRPr="00D23C6A">
        <w:rPr>
          <w:rFonts w:ascii="Times New Roman" w:hAnsi="Times New Roman" w:cs="Times New Roman"/>
          <w:sz w:val="24"/>
          <w:szCs w:val="24"/>
          <w:u w:val="single"/>
        </w:rPr>
        <w:t>předkládán na základě usnesení vlády č. 260 ze dne 8. března 2021 č. 260, o Vyhodnocení naplňování Státní energetické koncepce ČR</w:t>
      </w:r>
      <w:r w:rsidRPr="00D23C6A">
        <w:rPr>
          <w:rFonts w:ascii="Times New Roman" w:hAnsi="Times New Roman" w:cs="Times New Roman"/>
          <w:sz w:val="24"/>
          <w:szCs w:val="24"/>
        </w:rPr>
        <w:t xml:space="preserve">, a to </w:t>
      </w:r>
      <w:r w:rsidRPr="00D23C6A">
        <w:rPr>
          <w:rFonts w:ascii="Times New Roman" w:hAnsi="Times New Roman" w:cs="Times New Roman"/>
          <w:sz w:val="24"/>
          <w:szCs w:val="24"/>
          <w:u w:val="single"/>
        </w:rPr>
        <w:t>v souladu se zněním zákona č. 406/2000 Sb., o hospodaření energií</w:t>
      </w:r>
      <w:r w:rsidRPr="00D23C6A">
        <w:rPr>
          <w:rFonts w:ascii="Times New Roman" w:hAnsi="Times New Roman" w:cs="Times New Roman"/>
          <w:sz w:val="24"/>
          <w:szCs w:val="24"/>
        </w:rPr>
        <w:t>, ve znění pozdějších předpisů, a také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23C6A">
        <w:rPr>
          <w:rFonts w:ascii="Times New Roman" w:hAnsi="Times New Roman" w:cs="Times New Roman"/>
          <w:sz w:val="24"/>
          <w:szCs w:val="24"/>
        </w:rPr>
        <w:t xml:space="preserve">požadavky nařízení vlády č. 349/2022 Sb., o státní energetické koncepci a o územní energetické koncepci, a </w:t>
      </w:r>
      <w:r w:rsidRPr="00D23C6A">
        <w:rPr>
          <w:rFonts w:ascii="Times New Roman" w:hAnsi="Times New Roman" w:cs="Times New Roman"/>
          <w:sz w:val="24"/>
          <w:szCs w:val="24"/>
          <w:u w:val="single"/>
        </w:rPr>
        <w:t>v návaznosti na platné Programové prohlášení vlády</w:t>
      </w:r>
      <w:r w:rsidRPr="00D23C6A">
        <w:rPr>
          <w:rFonts w:ascii="Times New Roman" w:hAnsi="Times New Roman" w:cs="Times New Roman"/>
          <w:sz w:val="24"/>
          <w:szCs w:val="24"/>
        </w:rPr>
        <w:t>.</w:t>
      </w:r>
    </w:p>
    <w:p w14:paraId="1C6C390A" w14:textId="77777777" w:rsidR="00D23C6A" w:rsidRPr="000951D6" w:rsidRDefault="00D23C6A" w:rsidP="00D23C6A">
      <w:pPr>
        <w:jc w:val="both"/>
        <w:rPr>
          <w:rFonts w:ascii="Times New Roman" w:hAnsi="Times New Roman"/>
          <w:b/>
          <w:sz w:val="24"/>
        </w:rPr>
      </w:pPr>
      <w:r w:rsidRPr="000951D6">
        <w:rPr>
          <w:rFonts w:ascii="Times New Roman" w:hAnsi="Times New Roman"/>
          <w:b/>
          <w:sz w:val="24"/>
        </w:rPr>
        <w:lastRenderedPageBreak/>
        <w:t>Způsob projednání</w:t>
      </w:r>
    </w:p>
    <w:p w14:paraId="5A8C3ACE" w14:textId="5E3B395B" w:rsidR="000E37AA" w:rsidRPr="000951D6" w:rsidRDefault="00D23C6A" w:rsidP="00D23C6A">
      <w:pPr>
        <w:jc w:val="both"/>
        <w:rPr>
          <w:rFonts w:ascii="Times New Roman" w:hAnsi="Times New Roman"/>
          <w:sz w:val="24"/>
        </w:rPr>
      </w:pPr>
      <w:r w:rsidRPr="000951D6">
        <w:rPr>
          <w:rFonts w:ascii="Times New Roman" w:hAnsi="Times New Roman"/>
          <w:sz w:val="24"/>
        </w:rPr>
        <w:t xml:space="preserve">Příprava dokumentu byla diskutována v rámci </w:t>
      </w:r>
      <w:r w:rsidRPr="001655E3">
        <w:rPr>
          <w:rFonts w:ascii="Times New Roman" w:hAnsi="Times New Roman"/>
          <w:sz w:val="24"/>
          <w:u w:val="single"/>
        </w:rPr>
        <w:t>Platformy pro strategii v oblasti energetiky a</w:t>
      </w:r>
      <w:r>
        <w:rPr>
          <w:rFonts w:ascii="Times New Roman" w:hAnsi="Times New Roman"/>
          <w:sz w:val="24"/>
          <w:u w:val="single"/>
        </w:rPr>
        <w:t> </w:t>
      </w:r>
      <w:r w:rsidRPr="001655E3">
        <w:rPr>
          <w:rFonts w:ascii="Times New Roman" w:hAnsi="Times New Roman"/>
          <w:sz w:val="24"/>
          <w:u w:val="single"/>
        </w:rPr>
        <w:t>klimatu</w:t>
      </w:r>
      <w:r>
        <w:rPr>
          <w:rFonts w:ascii="Times New Roman" w:hAnsi="Times New Roman"/>
          <w:sz w:val="24"/>
        </w:rPr>
        <w:t xml:space="preserve">, kde jsou zastoupeny </w:t>
      </w:r>
      <w:r w:rsidRPr="00D23C6A">
        <w:rPr>
          <w:rFonts w:ascii="Times New Roman" w:hAnsi="Times New Roman"/>
          <w:sz w:val="24"/>
          <w:u w:val="single"/>
        </w:rPr>
        <w:t>relevantní resorty, Svaz průmyslu a dopravy, Hospodářská komora, Zelený kruh, Svaz měst a obcí, Asociace krajů</w:t>
      </w:r>
      <w:r>
        <w:rPr>
          <w:rFonts w:ascii="Times New Roman" w:hAnsi="Times New Roman"/>
          <w:sz w:val="24"/>
        </w:rPr>
        <w:t>.</w:t>
      </w:r>
    </w:p>
    <w:sectPr w:rsidR="000E37AA" w:rsidRPr="000951D6" w:rsidSect="00CC5E40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F6EBC" w14:textId="77777777" w:rsidR="009B4588" w:rsidRDefault="009B4588" w:rsidP="00677FE0">
      <w:pPr>
        <w:spacing w:after="0" w:line="240" w:lineRule="auto"/>
      </w:pPr>
      <w:r>
        <w:separator/>
      </w:r>
    </w:p>
  </w:endnote>
  <w:endnote w:type="continuationSeparator" w:id="0">
    <w:p w14:paraId="6FCBC098" w14:textId="77777777" w:rsidR="009B4588" w:rsidRDefault="009B4588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6207169"/>
      <w:docPartObj>
        <w:docPartGallery w:val="Page Numbers (Bottom of Page)"/>
        <w:docPartUnique/>
      </w:docPartObj>
    </w:sdtPr>
    <w:sdtEndPr/>
    <w:sdtContent>
      <w:p w14:paraId="102A68D1" w14:textId="5AD9EEE0" w:rsidR="00D23C6A" w:rsidRDefault="00D23C6A" w:rsidP="00D23C6A">
        <w:pPr>
          <w:pStyle w:val="Zpat"/>
          <w:jc w:val="center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B52DF">
          <w:rPr>
            <w:noProof/>
          </w:rPr>
          <w:t>2</w:t>
        </w:r>
        <w:r>
          <w:fldChar w:fldCharType="end"/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EDD29" w14:textId="77777777" w:rsidR="009B4588" w:rsidRDefault="009B4588" w:rsidP="00677FE0">
      <w:pPr>
        <w:spacing w:after="0" w:line="240" w:lineRule="auto"/>
      </w:pPr>
      <w:r>
        <w:separator/>
      </w:r>
    </w:p>
  </w:footnote>
  <w:footnote w:type="continuationSeparator" w:id="0">
    <w:p w14:paraId="0E877E41" w14:textId="77777777" w:rsidR="009B4588" w:rsidRDefault="009B4588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1EA07" w14:textId="13213A4B" w:rsidR="00D23C6A" w:rsidRPr="00D23C6A" w:rsidRDefault="00D23C6A" w:rsidP="00D23C6A">
    <w:pPr>
      <w:pStyle w:val="Zhlav"/>
      <w:jc w:val="right"/>
      <w:rPr>
        <w:rFonts w:ascii="Times New Roman" w:hAnsi="Times New Roman" w:cs="Times New Roman"/>
      </w:rPr>
    </w:pPr>
    <w:r w:rsidRPr="00D23C6A">
      <w:rPr>
        <w:rFonts w:ascii="Times New Roman" w:hAnsi="Times New Roman" w:cs="Times New Roman"/>
      </w:rPr>
      <w:t xml:space="preserve">Podklad na </w:t>
    </w:r>
    <w:r w:rsidR="00D739AA">
      <w:rPr>
        <w:rFonts w:ascii="Times New Roman" w:hAnsi="Times New Roman" w:cs="Times New Roman"/>
      </w:rPr>
      <w:t>P</w:t>
    </w:r>
    <w:r w:rsidRPr="00D23C6A">
      <w:rPr>
        <w:rFonts w:ascii="Times New Roman" w:hAnsi="Times New Roman" w:cs="Times New Roman"/>
      </w:rPr>
      <w:t>lenární schůzi Rady hospodářské a sociální dohody ČR</w:t>
    </w:r>
  </w:p>
  <w:p w14:paraId="5DB4315D" w14:textId="77777777" w:rsidR="00677FE0" w:rsidRPr="00D23C6A" w:rsidRDefault="00677FE0">
    <w:pPr>
      <w:pStyle w:val="Zhlav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55131EF"/>
    <w:multiLevelType w:val="multilevel"/>
    <w:tmpl w:val="E8A48D7C"/>
    <w:numStyleLink w:val="VariantaA-sla"/>
  </w:abstractNum>
  <w:abstractNum w:abstractNumId="27" w15:restartNumberingAfterBreak="0">
    <w:nsid w:val="4A306389"/>
    <w:multiLevelType w:val="multilevel"/>
    <w:tmpl w:val="E8BAE50A"/>
    <w:numStyleLink w:val="VariantaA-odrky"/>
  </w:abstractNum>
  <w:abstractNum w:abstractNumId="28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3290926"/>
    <w:multiLevelType w:val="multilevel"/>
    <w:tmpl w:val="E8BAE50A"/>
    <w:numStyleLink w:val="VariantaA-odrky"/>
  </w:abstractNum>
  <w:abstractNum w:abstractNumId="30" w15:restartNumberingAfterBreak="0">
    <w:nsid w:val="533902EA"/>
    <w:multiLevelType w:val="multilevel"/>
    <w:tmpl w:val="E8BAE50A"/>
    <w:numStyleLink w:val="VariantaA-odrky"/>
  </w:abstractNum>
  <w:abstractNum w:abstractNumId="31" w15:restartNumberingAfterBreak="0">
    <w:nsid w:val="571C11E2"/>
    <w:multiLevelType w:val="multilevel"/>
    <w:tmpl w:val="E8A48D7C"/>
    <w:numStyleLink w:val="VariantaA-sla"/>
  </w:abstractNum>
  <w:abstractNum w:abstractNumId="32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3" w15:restartNumberingAfterBreak="0">
    <w:nsid w:val="5AF35F43"/>
    <w:multiLevelType w:val="multilevel"/>
    <w:tmpl w:val="0D8ABE32"/>
    <w:numStyleLink w:val="VariantaB-sla"/>
  </w:abstractNum>
  <w:num w:numId="1">
    <w:abstractNumId w:val="16"/>
  </w:num>
  <w:num w:numId="2">
    <w:abstractNumId w:val="32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8"/>
  </w:num>
  <w:num w:numId="7">
    <w:abstractNumId w:val="7"/>
  </w:num>
  <w:num w:numId="8">
    <w:abstractNumId w:val="31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4"/>
  </w:num>
  <w:num w:numId="15">
    <w:abstractNumId w:val="3"/>
  </w:num>
  <w:num w:numId="16">
    <w:abstractNumId w:val="28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6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27"/>
  </w:num>
  <w:num w:numId="27">
    <w:abstractNumId w:val="25"/>
  </w:num>
  <w:num w:numId="28">
    <w:abstractNumId w:val="24"/>
  </w:num>
  <w:num w:numId="29">
    <w:abstractNumId w:val="18"/>
  </w:num>
  <w:num w:numId="30">
    <w:abstractNumId w:val="29"/>
  </w:num>
  <w:num w:numId="31">
    <w:abstractNumId w:val="33"/>
  </w:num>
  <w:num w:numId="32">
    <w:abstractNumId w:val="22"/>
  </w:num>
  <w:num w:numId="33">
    <w:abstractNumId w:val="17"/>
  </w:num>
  <w:num w:numId="34">
    <w:abstractNumId w:val="9"/>
  </w:num>
  <w:num w:numId="35">
    <w:abstractNumId w:val="23"/>
  </w:num>
  <w:num w:numId="3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88"/>
    <w:rsid w:val="000040FA"/>
    <w:rsid w:val="00015306"/>
    <w:rsid w:val="00021579"/>
    <w:rsid w:val="0002674B"/>
    <w:rsid w:val="0004162E"/>
    <w:rsid w:val="0004786B"/>
    <w:rsid w:val="00063405"/>
    <w:rsid w:val="000809B9"/>
    <w:rsid w:val="00090B40"/>
    <w:rsid w:val="00095A0A"/>
    <w:rsid w:val="000B1950"/>
    <w:rsid w:val="000B1B3D"/>
    <w:rsid w:val="000C4CAF"/>
    <w:rsid w:val="000E37AA"/>
    <w:rsid w:val="000E73CF"/>
    <w:rsid w:val="00121485"/>
    <w:rsid w:val="001268B0"/>
    <w:rsid w:val="0018051B"/>
    <w:rsid w:val="001B1E4A"/>
    <w:rsid w:val="001D27C0"/>
    <w:rsid w:val="001E74C3"/>
    <w:rsid w:val="001F6937"/>
    <w:rsid w:val="00220DE3"/>
    <w:rsid w:val="0025290D"/>
    <w:rsid w:val="00260372"/>
    <w:rsid w:val="00262DAF"/>
    <w:rsid w:val="00285AED"/>
    <w:rsid w:val="002E2442"/>
    <w:rsid w:val="002F0E8C"/>
    <w:rsid w:val="00310FA0"/>
    <w:rsid w:val="00320481"/>
    <w:rsid w:val="003250CB"/>
    <w:rsid w:val="00363201"/>
    <w:rsid w:val="0036680B"/>
    <w:rsid w:val="0039063C"/>
    <w:rsid w:val="003A46A8"/>
    <w:rsid w:val="003A51AA"/>
    <w:rsid w:val="003B565A"/>
    <w:rsid w:val="003D00A1"/>
    <w:rsid w:val="0041427F"/>
    <w:rsid w:val="004509E5"/>
    <w:rsid w:val="00486FB9"/>
    <w:rsid w:val="004C212A"/>
    <w:rsid w:val="004E4304"/>
    <w:rsid w:val="004F10DB"/>
    <w:rsid w:val="00500232"/>
    <w:rsid w:val="00504668"/>
    <w:rsid w:val="0054319C"/>
    <w:rsid w:val="005455E1"/>
    <w:rsid w:val="00545EAE"/>
    <w:rsid w:val="005502BD"/>
    <w:rsid w:val="00556787"/>
    <w:rsid w:val="00582276"/>
    <w:rsid w:val="005C2560"/>
    <w:rsid w:val="005F7585"/>
    <w:rsid w:val="00605759"/>
    <w:rsid w:val="00650C6C"/>
    <w:rsid w:val="00652FE6"/>
    <w:rsid w:val="00667898"/>
    <w:rsid w:val="00677FE0"/>
    <w:rsid w:val="006B52DF"/>
    <w:rsid w:val="006D04EF"/>
    <w:rsid w:val="006E2FB0"/>
    <w:rsid w:val="007102D2"/>
    <w:rsid w:val="00713948"/>
    <w:rsid w:val="007258C5"/>
    <w:rsid w:val="0075225B"/>
    <w:rsid w:val="00753A27"/>
    <w:rsid w:val="0079342A"/>
    <w:rsid w:val="007B4949"/>
    <w:rsid w:val="007F0BC6"/>
    <w:rsid w:val="00831374"/>
    <w:rsid w:val="00857580"/>
    <w:rsid w:val="00865238"/>
    <w:rsid w:val="008667BF"/>
    <w:rsid w:val="00895645"/>
    <w:rsid w:val="008A7851"/>
    <w:rsid w:val="008C3782"/>
    <w:rsid w:val="008D4A32"/>
    <w:rsid w:val="008D593A"/>
    <w:rsid w:val="008E7760"/>
    <w:rsid w:val="00922001"/>
    <w:rsid w:val="00922C17"/>
    <w:rsid w:val="00942DDD"/>
    <w:rsid w:val="009516A8"/>
    <w:rsid w:val="0097705C"/>
    <w:rsid w:val="009B4588"/>
    <w:rsid w:val="009F393D"/>
    <w:rsid w:val="009F7F46"/>
    <w:rsid w:val="00A000BF"/>
    <w:rsid w:val="00A0587E"/>
    <w:rsid w:val="00A275BC"/>
    <w:rsid w:val="00A464B4"/>
    <w:rsid w:val="00A63D6B"/>
    <w:rsid w:val="00A84B52"/>
    <w:rsid w:val="00A8660F"/>
    <w:rsid w:val="00A95C48"/>
    <w:rsid w:val="00AA7056"/>
    <w:rsid w:val="00AB31C6"/>
    <w:rsid w:val="00AB523B"/>
    <w:rsid w:val="00AD6A95"/>
    <w:rsid w:val="00AD7E40"/>
    <w:rsid w:val="00B1477A"/>
    <w:rsid w:val="00B20993"/>
    <w:rsid w:val="00B42E96"/>
    <w:rsid w:val="00B50EE6"/>
    <w:rsid w:val="00B52185"/>
    <w:rsid w:val="00B9753A"/>
    <w:rsid w:val="00BB479C"/>
    <w:rsid w:val="00BC4720"/>
    <w:rsid w:val="00BD75A2"/>
    <w:rsid w:val="00BD7CF7"/>
    <w:rsid w:val="00C2017A"/>
    <w:rsid w:val="00C2026B"/>
    <w:rsid w:val="00C20470"/>
    <w:rsid w:val="00C34B2F"/>
    <w:rsid w:val="00C4641B"/>
    <w:rsid w:val="00C6690E"/>
    <w:rsid w:val="00C703C5"/>
    <w:rsid w:val="00C805F2"/>
    <w:rsid w:val="00C96EFE"/>
    <w:rsid w:val="00CC5E40"/>
    <w:rsid w:val="00D1569F"/>
    <w:rsid w:val="00D20B1E"/>
    <w:rsid w:val="00D22462"/>
    <w:rsid w:val="00D230AC"/>
    <w:rsid w:val="00D23C6A"/>
    <w:rsid w:val="00D32489"/>
    <w:rsid w:val="00D3349E"/>
    <w:rsid w:val="00D739AA"/>
    <w:rsid w:val="00D73CB8"/>
    <w:rsid w:val="00DA7591"/>
    <w:rsid w:val="00E32798"/>
    <w:rsid w:val="00E33CC8"/>
    <w:rsid w:val="00E444BA"/>
    <w:rsid w:val="00E51C91"/>
    <w:rsid w:val="00E667C1"/>
    <w:rsid w:val="00EC3F88"/>
    <w:rsid w:val="00ED36D8"/>
    <w:rsid w:val="00EE6BD7"/>
    <w:rsid w:val="00EF1C7D"/>
    <w:rsid w:val="00F0689D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7CE743"/>
  <w15:chartTrackingRefBased/>
  <w15:docId w15:val="{BFFC15F4-32A7-457F-98E7-FC6E1B6F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10D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10DB"/>
    <w:rPr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F10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AC256-5FA8-4825-A84A-1009A3C02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1503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Smejkal Tomáš</dc:creator>
  <cp:keywords/>
  <dc:description/>
  <cp:lastModifiedBy>Kadečka David</cp:lastModifiedBy>
  <cp:revision>2</cp:revision>
  <dcterms:created xsi:type="dcterms:W3CDTF">2024-07-01T10:28:00Z</dcterms:created>
  <dcterms:modified xsi:type="dcterms:W3CDTF">2024-07-01T10:28:00Z</dcterms:modified>
</cp:coreProperties>
</file>